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58CE" w:rsidRDefault="00EC034D">
      <w:pPr>
        <w:pStyle w:val="normal"/>
      </w:pPr>
      <w:bookmarkStart w:id="0" w:name="_GoBack"/>
      <w:bookmarkEnd w:id="0"/>
      <w:r>
        <w:rPr>
          <w:b/>
          <w:sz w:val="36"/>
          <w:szCs w:val="36"/>
        </w:rPr>
        <w:t>Jaarverslag Mary’s Meals Nederland 2016</w:t>
      </w:r>
      <w:r>
        <w:rPr>
          <w:noProof/>
          <w:lang w:val="en-US"/>
        </w:rPr>
        <w:drawing>
          <wp:anchor distT="0" distB="0" distL="0" distR="0" simplePos="0" relativeHeight="251658240" behindDoc="0" locked="0" layoutInCell="0" hidden="0" allowOverlap="1">
            <wp:simplePos x="0" y="0"/>
            <wp:positionH relativeFrom="margin">
              <wp:posOffset>4781550</wp:posOffset>
            </wp:positionH>
            <wp:positionV relativeFrom="paragraph">
              <wp:posOffset>0</wp:posOffset>
            </wp:positionV>
            <wp:extent cx="1352867" cy="1352867"/>
            <wp:effectExtent l="0" t="0" r="0" b="0"/>
            <wp:wrapSquare wrapText="bothSides" distT="0" distB="0" distL="0" distR="0"/>
            <wp:docPr id="2" name="image03.jpg" descr="crisisMalawiLogo.jpg"/>
            <wp:cNvGraphicFramePr/>
            <a:graphic xmlns:a="http://schemas.openxmlformats.org/drawingml/2006/main">
              <a:graphicData uri="http://schemas.openxmlformats.org/drawingml/2006/picture">
                <pic:pic xmlns:pic="http://schemas.openxmlformats.org/drawingml/2006/picture">
                  <pic:nvPicPr>
                    <pic:cNvPr id="0" name="image03.jpg" descr="crisisMalawiLogo.jpg"/>
                    <pic:cNvPicPr preferRelativeResize="0"/>
                  </pic:nvPicPr>
                  <pic:blipFill>
                    <a:blip r:embed="rId7"/>
                    <a:srcRect/>
                    <a:stretch>
                      <a:fillRect/>
                    </a:stretch>
                  </pic:blipFill>
                  <pic:spPr>
                    <a:xfrm>
                      <a:off x="0" y="0"/>
                      <a:ext cx="1352867" cy="1352867"/>
                    </a:xfrm>
                    <a:prstGeom prst="rect">
                      <a:avLst/>
                    </a:prstGeom>
                    <a:ln/>
                  </pic:spPr>
                </pic:pic>
              </a:graphicData>
            </a:graphic>
          </wp:anchor>
        </w:drawing>
      </w:r>
    </w:p>
    <w:p w:rsidR="003858CE" w:rsidRDefault="00EC034D">
      <w:pPr>
        <w:pStyle w:val="normal"/>
      </w:pPr>
      <w:r>
        <w:rPr>
          <w:sz w:val="24"/>
          <w:szCs w:val="24"/>
        </w:rPr>
        <w:t>2016 was een bijzonder en succesvol jaar voor Mary’s Meals Nederland. Er is veel nieuws tot stand gebracht en de organisatie is duidelijk verstevigd. Hierdoor zijn we vol vertrouwen dat de geweldige groei uit 2016 ook de komende jaren doorgezet kan worden.</w:t>
      </w:r>
    </w:p>
    <w:p w:rsidR="003858CE" w:rsidRDefault="00EC034D">
      <w:pPr>
        <w:pStyle w:val="normal"/>
      </w:pPr>
      <w:r>
        <w:rPr>
          <w:b/>
          <w:sz w:val="24"/>
          <w:szCs w:val="24"/>
        </w:rPr>
        <w:t>Organisatie</w:t>
      </w:r>
      <w:r>
        <w:rPr>
          <w:sz w:val="24"/>
          <w:szCs w:val="24"/>
        </w:rPr>
        <w:br/>
        <w:t>In het bestuur hebben we de volgende personen mogen verwelkomen: John Middelberg, Joris Delsasso en Rolf Middelberg.</w:t>
      </w:r>
      <w:r>
        <w:rPr>
          <w:sz w:val="24"/>
          <w:szCs w:val="24"/>
        </w:rPr>
        <w:br/>
        <w:t>Daarnaast heeft Christine Vandebuerie de verantwoordelijkheid op zich genomen voor aanvragen vanuit Vlaanderen.</w:t>
      </w:r>
    </w:p>
    <w:p w:rsidR="003858CE" w:rsidRDefault="00EC034D">
      <w:pPr>
        <w:pStyle w:val="normal"/>
      </w:pPr>
      <w:r>
        <w:rPr>
          <w:sz w:val="24"/>
          <w:szCs w:val="24"/>
        </w:rPr>
        <w:t>Op basis van e</w:t>
      </w:r>
      <w:r>
        <w:rPr>
          <w:sz w:val="24"/>
          <w:szCs w:val="24"/>
        </w:rPr>
        <w:t>en sterkte/</w:t>
      </w:r>
      <w:proofErr w:type="spellStart"/>
      <w:r>
        <w:rPr>
          <w:sz w:val="24"/>
          <w:szCs w:val="24"/>
        </w:rPr>
        <w:t>zwakte-analyse</w:t>
      </w:r>
      <w:proofErr w:type="spellEnd"/>
      <w:r>
        <w:rPr>
          <w:sz w:val="24"/>
          <w:szCs w:val="24"/>
        </w:rPr>
        <w:t xml:space="preserve"> van de organisatie is een strategisch plan geformuleerd met ambitieuze doelstellingen voor de komende jaren en concrete aandachtspunten voor de korte én langere termijn. </w:t>
      </w:r>
      <w:r>
        <w:rPr>
          <w:sz w:val="24"/>
          <w:szCs w:val="24"/>
        </w:rPr>
        <w:br/>
        <w:t>Als nieuw initiatief is bijvoorbeeld elk kwartaal een nieuw</w:t>
      </w:r>
      <w:r>
        <w:rPr>
          <w:sz w:val="24"/>
          <w:szCs w:val="24"/>
        </w:rPr>
        <w:t>sbrief gestuurd aan de donateurs en geïnteresseerden om de band met hen te verstevigen. Daarnaast is een fatsoenlijke donateursadministratie opgezet en up-to-date gehouden. Er is nieuw promotiemateriaal ontwikkeld. Ook is een begin gemaakt met het vormen v</w:t>
      </w:r>
      <w:r>
        <w:rPr>
          <w:sz w:val="24"/>
          <w:szCs w:val="24"/>
        </w:rPr>
        <w:t>an een Commissie van Aanbeveling met prominente Nederlanders.</w:t>
      </w:r>
      <w:r>
        <w:rPr>
          <w:sz w:val="24"/>
          <w:szCs w:val="24"/>
        </w:rPr>
        <w:br/>
        <w:t>In juni is de internationale Mary’s Meals conferentie in Glasgow bezocht om nieuwe input te krijgen en de samenwerking over de grenzen te verbeteren zoals op het gebied van de website. Uit de in</w:t>
      </w:r>
      <w:r>
        <w:rPr>
          <w:sz w:val="24"/>
          <w:szCs w:val="24"/>
        </w:rPr>
        <w:t xml:space="preserve">ternationale samenwerking is ook de nieuwe documentaire </w:t>
      </w:r>
      <w:proofErr w:type="spellStart"/>
      <w:r>
        <w:rPr>
          <w:sz w:val="24"/>
          <w:szCs w:val="24"/>
        </w:rPr>
        <w:t>Generation</w:t>
      </w:r>
      <w:proofErr w:type="spellEnd"/>
      <w:r>
        <w:rPr>
          <w:sz w:val="24"/>
          <w:szCs w:val="24"/>
        </w:rPr>
        <w:t xml:space="preserve"> Hope voortgekomen die internationaal al diverse prijzen gewonnen heeft. </w:t>
      </w:r>
    </w:p>
    <w:p w:rsidR="003858CE" w:rsidRDefault="00EC034D">
      <w:pPr>
        <w:pStyle w:val="normal"/>
      </w:pPr>
      <w:r>
        <w:rPr>
          <w:b/>
          <w:sz w:val="24"/>
          <w:szCs w:val="24"/>
        </w:rPr>
        <w:t>Vrijwilligers en sponsoracties</w:t>
      </w:r>
      <w:r>
        <w:rPr>
          <w:sz w:val="24"/>
          <w:szCs w:val="24"/>
        </w:rPr>
        <w:br/>
        <w:t>Om de focus op vrijwilligers concreet gestalte te geven is op 25 juni een inspirerend</w:t>
      </w:r>
      <w:r>
        <w:rPr>
          <w:sz w:val="24"/>
          <w:szCs w:val="24"/>
        </w:rPr>
        <w:t xml:space="preserve">e </w:t>
      </w:r>
      <w:proofErr w:type="spellStart"/>
      <w:r>
        <w:rPr>
          <w:sz w:val="24"/>
          <w:szCs w:val="24"/>
        </w:rPr>
        <w:t>vrijwilligersdag</w:t>
      </w:r>
      <w:proofErr w:type="spellEnd"/>
      <w:r>
        <w:rPr>
          <w:sz w:val="24"/>
          <w:szCs w:val="24"/>
        </w:rPr>
        <w:t xml:space="preserve"> gehouden.   </w:t>
      </w:r>
      <w:r>
        <w:rPr>
          <w:sz w:val="24"/>
          <w:szCs w:val="24"/>
        </w:rPr>
        <w:br/>
        <w:t xml:space="preserve">Een concreet resultaat ervan is een </w:t>
      </w:r>
      <w:proofErr w:type="spellStart"/>
      <w:r>
        <w:rPr>
          <w:sz w:val="24"/>
          <w:szCs w:val="24"/>
        </w:rPr>
        <w:t>whatsApp</w:t>
      </w:r>
      <w:proofErr w:type="spellEnd"/>
      <w:r>
        <w:rPr>
          <w:sz w:val="24"/>
          <w:szCs w:val="24"/>
        </w:rPr>
        <w:t xml:space="preserve"> groep waarin het bestuur en de vrijwilligers elkaar op de hoogte houden van nieuwe ontwikkelingen.</w:t>
      </w:r>
    </w:p>
    <w:p w:rsidR="003858CE" w:rsidRDefault="00EC034D">
      <w:pPr>
        <w:pStyle w:val="normal"/>
      </w:pPr>
      <w:r>
        <w:rPr>
          <w:sz w:val="24"/>
          <w:szCs w:val="24"/>
        </w:rPr>
        <w:t xml:space="preserve">Enkele belangrijke nieuwe vrijwilligers die we in 2016 hebben mogen verwelkomen </w:t>
      </w:r>
      <w:r>
        <w:rPr>
          <w:sz w:val="24"/>
          <w:szCs w:val="24"/>
        </w:rPr>
        <w:t xml:space="preserve">zijn </w:t>
      </w:r>
      <w:r>
        <w:rPr>
          <w:sz w:val="24"/>
          <w:szCs w:val="24"/>
        </w:rPr>
        <w:br/>
        <w:t xml:space="preserve">Erik van Delft die het beheer van onze sociale media op zich heeft genomen, en Diana Vermeulen en Eveline Oranje die onze focus op scholen concreet maken. </w:t>
      </w:r>
      <w:r>
        <w:rPr>
          <w:sz w:val="24"/>
          <w:szCs w:val="24"/>
        </w:rPr>
        <w:br/>
        <w:t>Diverse andere vrijwilligers hebben op eigen initiatief mooie sponsoracties gehouden in vooral</w:t>
      </w:r>
      <w:r>
        <w:rPr>
          <w:sz w:val="24"/>
          <w:szCs w:val="24"/>
        </w:rPr>
        <w:t xml:space="preserve"> scholen en kerken (zoals de VOMMM parochie in Molenhoek). Speciale vermelding verdient Stenden University die sinds 2013 hun eigen school sponsoren; in 2016 is de band met hen geïntensiveerd.</w:t>
      </w:r>
      <w:r>
        <w:rPr>
          <w:sz w:val="24"/>
          <w:szCs w:val="24"/>
        </w:rPr>
        <w:br/>
        <w:t>Twee acties die helaas niet succesvol waren, waren deelname aan</w:t>
      </w:r>
      <w:r>
        <w:rPr>
          <w:sz w:val="24"/>
          <w:szCs w:val="24"/>
        </w:rPr>
        <w:t xml:space="preserve"> de Goede-doelenactie van de KRO en de Charity awards van de NRC. De aanwezigheid van MMN op de landelijke Afrikadag van de PvdA en onze kerstkaartenactie kunnen daarentegen wel erg succesvol genoemd worden.</w:t>
      </w:r>
    </w:p>
    <w:p w:rsidR="003858CE" w:rsidRDefault="00EC034D">
      <w:pPr>
        <w:pStyle w:val="normal"/>
      </w:pPr>
      <w:r>
        <w:rPr>
          <w:b/>
          <w:sz w:val="24"/>
          <w:szCs w:val="24"/>
        </w:rPr>
        <w:lastRenderedPageBreak/>
        <w:t>Overige ontwikkelingen</w:t>
      </w:r>
      <w:r>
        <w:rPr>
          <w:b/>
          <w:sz w:val="24"/>
          <w:szCs w:val="24"/>
        </w:rPr>
        <w:br/>
      </w:r>
      <w:r>
        <w:rPr>
          <w:sz w:val="24"/>
          <w:szCs w:val="24"/>
        </w:rPr>
        <w:t>In 2016 heeft MMN haar ee</w:t>
      </w:r>
      <w:r>
        <w:rPr>
          <w:sz w:val="24"/>
          <w:szCs w:val="24"/>
        </w:rPr>
        <w:t xml:space="preserve">rste lustrum mogen vieren. Van </w:t>
      </w:r>
      <w:proofErr w:type="spellStart"/>
      <w:r>
        <w:rPr>
          <w:sz w:val="24"/>
          <w:szCs w:val="24"/>
        </w:rPr>
        <w:t>Doorne</w:t>
      </w:r>
      <w:proofErr w:type="spellEnd"/>
      <w:r>
        <w:rPr>
          <w:sz w:val="24"/>
          <w:szCs w:val="24"/>
        </w:rPr>
        <w:t xml:space="preserve"> NV heeft ons op 5 oktober in Amsterdam uiterst feestelijk ontvangen. Hoogtepunten van de geslaagde bijeenkomst waren toespraken van de internationale oprichter en CEO Magnus MacFarlane-Barrow, en van Liesbeth Glas, voo</w:t>
      </w:r>
      <w:r>
        <w:rPr>
          <w:sz w:val="24"/>
          <w:szCs w:val="24"/>
        </w:rPr>
        <w:t xml:space="preserve">rmalig landenverantwoordelijke van Liberia. </w:t>
      </w:r>
    </w:p>
    <w:p w:rsidR="003858CE" w:rsidRDefault="00EC034D">
      <w:pPr>
        <w:pStyle w:val="normal"/>
      </w:pPr>
      <w:r>
        <w:rPr>
          <w:sz w:val="24"/>
          <w:szCs w:val="24"/>
        </w:rPr>
        <w:t>Helaas was 2016 ook het jaar van de ernstige voedselcrisis in Malawi waardoor meer dan 8 miljoen mensen met de honger bedreigd werden. Door middel van een speciale actie is hier aandacht aan besteed. Ook werd we</w:t>
      </w:r>
      <w:r>
        <w:rPr>
          <w:sz w:val="24"/>
          <w:szCs w:val="24"/>
        </w:rPr>
        <w:t xml:space="preserve">er meegedaan aan de al bijna traditionele </w:t>
      </w:r>
      <w:proofErr w:type="spellStart"/>
      <w:r>
        <w:rPr>
          <w:sz w:val="24"/>
          <w:szCs w:val="24"/>
        </w:rPr>
        <w:t>One</w:t>
      </w:r>
      <w:proofErr w:type="spellEnd"/>
      <w:r>
        <w:rPr>
          <w:sz w:val="24"/>
          <w:szCs w:val="24"/>
        </w:rPr>
        <w:t xml:space="preserve"> more </w:t>
      </w:r>
      <w:proofErr w:type="spellStart"/>
      <w:r>
        <w:rPr>
          <w:sz w:val="24"/>
          <w:szCs w:val="24"/>
        </w:rPr>
        <w:t>for</w:t>
      </w:r>
      <w:proofErr w:type="spellEnd"/>
      <w:r>
        <w:rPr>
          <w:sz w:val="24"/>
          <w:szCs w:val="24"/>
        </w:rPr>
        <w:t xml:space="preserve"> Christmas actie.  Internationaal groeide het aantal kinderen dat door Mary’s Meals geholpen kon worden in het eerste halfjaar al met ongeveer 100.000 tot bijna 1,2 miljoen. Indrukwekkend vooral aangezi</w:t>
      </w:r>
      <w:r>
        <w:rPr>
          <w:sz w:val="24"/>
          <w:szCs w:val="24"/>
        </w:rPr>
        <w:t xml:space="preserve">en de mijlpaal van 1 miljoen pas in mei 2015 bereikt was. Helaas is ook het aantal kinderen dat wereldwijd niet naar school gaat ook gestegen naar een geschatte 61 miljoen, vooral door het voortdurende geweld in het </w:t>
      </w:r>
      <w:proofErr w:type="spellStart"/>
      <w:r>
        <w:rPr>
          <w:sz w:val="24"/>
          <w:szCs w:val="24"/>
        </w:rPr>
        <w:t>midden-oosten</w:t>
      </w:r>
      <w:proofErr w:type="spellEnd"/>
      <w:r>
        <w:rPr>
          <w:sz w:val="24"/>
          <w:szCs w:val="24"/>
        </w:rPr>
        <w:t xml:space="preserve">. Om hieraan hier iets aan </w:t>
      </w:r>
      <w:r>
        <w:rPr>
          <w:sz w:val="24"/>
          <w:szCs w:val="24"/>
        </w:rPr>
        <w:t>te doen is een schoolvoedingsproject in Libanon gestart voor Syrische vluchtelingkinderen.</w:t>
      </w:r>
    </w:p>
    <w:p w:rsidR="003858CE" w:rsidRDefault="00EC034D">
      <w:pPr>
        <w:pStyle w:val="normal"/>
      </w:pPr>
      <w:r>
        <w:rPr>
          <w:b/>
          <w:sz w:val="24"/>
          <w:szCs w:val="24"/>
        </w:rPr>
        <w:t>Concrete resultaten</w:t>
      </w:r>
      <w:r>
        <w:rPr>
          <w:b/>
          <w:sz w:val="24"/>
          <w:szCs w:val="24"/>
        </w:rPr>
        <w:br/>
      </w:r>
      <w:r>
        <w:rPr>
          <w:sz w:val="24"/>
          <w:szCs w:val="24"/>
        </w:rPr>
        <w:t>In 2016 hebben we veel mensen kunnen bereiken die nog nooit van het goede werk van Mary’s Meals Nederland gehoord hadden. We hebben ook diverse b</w:t>
      </w:r>
      <w:r>
        <w:rPr>
          <w:sz w:val="24"/>
          <w:szCs w:val="24"/>
        </w:rPr>
        <w:t>ijzondere donaties mogen ontvangen (vooral uit Vlaanderen). Het mooie resultaat van dit alles is dat we onze doelstelling van €100.000 aan donaties (waarmee 7000 kinderen een jaar lang geholpen kunnen worden, een stijging van 50% t.o.v. 2015) ruimschoots o</w:t>
      </w:r>
      <w:r>
        <w:rPr>
          <w:sz w:val="24"/>
          <w:szCs w:val="24"/>
        </w:rPr>
        <w:t xml:space="preserve">verschreden hebben, en we zelfs aan onze lijst met scholen die we ondersteunen, er enkele hebben kunnen toevoegen. De concrete verantwoording van deze resultaten staat in het financiële verslag dat hierop volgt. </w:t>
      </w:r>
      <w:r>
        <w:rPr>
          <w:sz w:val="24"/>
          <w:szCs w:val="24"/>
        </w:rPr>
        <w:br/>
      </w:r>
      <w:r>
        <w:rPr>
          <w:sz w:val="24"/>
          <w:szCs w:val="24"/>
          <w:u w:val="single"/>
        </w:rPr>
        <w:t xml:space="preserve">Heel hartelijk dank aan alle vrijwilligers </w:t>
      </w:r>
      <w:r>
        <w:rPr>
          <w:sz w:val="24"/>
          <w:szCs w:val="24"/>
          <w:u w:val="single"/>
        </w:rPr>
        <w:t xml:space="preserve">en donateurs! </w:t>
      </w:r>
    </w:p>
    <w:p w:rsidR="003858CE" w:rsidRDefault="00EC034D">
      <w:pPr>
        <w:pStyle w:val="normal"/>
      </w:pPr>
      <w:r>
        <w:rPr>
          <w:i/>
          <w:sz w:val="24"/>
          <w:szCs w:val="24"/>
        </w:rPr>
        <w:t>Het bestuur van Mary’s Meals Nederland</w:t>
      </w:r>
    </w:p>
    <w:p w:rsidR="003858CE" w:rsidRDefault="00EC034D">
      <w:pPr>
        <w:pStyle w:val="normal"/>
        <w:widowControl w:val="0"/>
      </w:pPr>
      <w:r>
        <w:rPr>
          <w:noProof/>
          <w:lang w:val="en-US"/>
        </w:rPr>
        <w:drawing>
          <wp:inline distT="0" distB="0" distL="0" distR="0">
            <wp:extent cx="5756910" cy="230251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5756910" cy="2302510"/>
                    </a:xfrm>
                    <a:prstGeom prst="rect">
                      <a:avLst/>
                    </a:prstGeom>
                    <a:ln/>
                  </pic:spPr>
                </pic:pic>
              </a:graphicData>
            </a:graphic>
          </wp:inline>
        </w:drawing>
      </w:r>
    </w:p>
    <w:sectPr w:rsidR="003858CE">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034D">
      <w:pPr>
        <w:spacing w:after="0" w:line="240" w:lineRule="auto"/>
      </w:pPr>
      <w:r>
        <w:separator/>
      </w:r>
    </w:p>
  </w:endnote>
  <w:endnote w:type="continuationSeparator" w:id="0">
    <w:p w:rsidR="00000000" w:rsidRDefault="00EC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CE" w:rsidRDefault="003858CE">
    <w:pPr>
      <w:pStyle w:val="normal"/>
      <w:tabs>
        <w:tab w:val="center" w:pos="4536"/>
        <w:tab w:val="right" w:pos="9072"/>
      </w:tabs>
      <w:spacing w:after="708"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034D">
      <w:pPr>
        <w:spacing w:after="0" w:line="240" w:lineRule="auto"/>
      </w:pPr>
      <w:r>
        <w:separator/>
      </w:r>
    </w:p>
  </w:footnote>
  <w:footnote w:type="continuationSeparator" w:id="0">
    <w:p w:rsidR="00000000" w:rsidRDefault="00EC0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858CE"/>
    <w:rsid w:val="003858CE"/>
    <w:rsid w:val="00EC03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1"/>
        <w:szCs w:val="21"/>
        <w:lang w:val="nl-NL" w:eastAsia="nl-NL" w:bidi="ar-SA"/>
      </w:rPr>
    </w:rPrDefault>
    <w:pPrDefault>
      <w:pPr>
        <w:spacing w:after="180" w:line="27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360" w:after="0" w:line="240" w:lineRule="auto"/>
      <w:outlineLvl w:val="0"/>
    </w:pPr>
    <w:rPr>
      <w:rFonts w:ascii="Calibri" w:eastAsia="Calibri" w:hAnsi="Calibri" w:cs="Calibri"/>
      <w:color w:val="4F81BD"/>
      <w:sz w:val="32"/>
      <w:szCs w:val="32"/>
    </w:rPr>
  </w:style>
  <w:style w:type="paragraph" w:styleId="Kop2">
    <w:name w:val="heading 2"/>
    <w:basedOn w:val="normal"/>
    <w:next w:val="normal"/>
    <w:pPr>
      <w:keepNext/>
      <w:keepLines/>
      <w:spacing w:before="120" w:after="0" w:line="240" w:lineRule="auto"/>
      <w:outlineLvl w:val="1"/>
    </w:pPr>
    <w:rPr>
      <w:b/>
      <w:color w:val="4F81BD"/>
      <w:sz w:val="28"/>
      <w:szCs w:val="28"/>
    </w:rPr>
  </w:style>
  <w:style w:type="paragraph" w:styleId="Kop3">
    <w:name w:val="heading 3"/>
    <w:basedOn w:val="normal"/>
    <w:next w:val="normal"/>
    <w:pPr>
      <w:keepNext/>
      <w:keepLines/>
      <w:spacing w:before="20" w:after="0" w:line="240" w:lineRule="auto"/>
      <w:outlineLvl w:val="2"/>
    </w:pPr>
    <w:rPr>
      <w:rFonts w:ascii="Calibri" w:eastAsia="Calibri" w:hAnsi="Calibri" w:cs="Calibri"/>
      <w:color w:val="1F497D"/>
      <w:sz w:val="24"/>
      <w:szCs w:val="24"/>
    </w:rPr>
  </w:style>
  <w:style w:type="paragraph" w:styleId="Kop4">
    <w:name w:val="heading 4"/>
    <w:basedOn w:val="normal"/>
    <w:next w:val="normal"/>
    <w:pPr>
      <w:keepNext/>
      <w:keepLines/>
      <w:spacing w:before="200" w:after="0"/>
      <w:outlineLvl w:val="3"/>
    </w:pPr>
    <w:rPr>
      <w:b/>
      <w:i/>
      <w:sz w:val="24"/>
      <w:szCs w:val="24"/>
    </w:rPr>
  </w:style>
  <w:style w:type="paragraph" w:styleId="Kop5">
    <w:name w:val="heading 5"/>
    <w:basedOn w:val="normal"/>
    <w:next w:val="normal"/>
    <w:pPr>
      <w:keepNext/>
      <w:keepLines/>
      <w:spacing w:before="200" w:after="0"/>
      <w:outlineLvl w:val="4"/>
    </w:pPr>
    <w:rPr>
      <w:rFonts w:ascii="Calibri" w:eastAsia="Calibri" w:hAnsi="Calibri" w:cs="Calibri"/>
      <w:sz w:val="22"/>
      <w:szCs w:val="22"/>
    </w:rPr>
  </w:style>
  <w:style w:type="paragraph" w:styleId="Kop6">
    <w:name w:val="heading 6"/>
    <w:basedOn w:val="normal"/>
    <w:next w:val="normal"/>
    <w:pPr>
      <w:keepNext/>
      <w:keepLines/>
      <w:spacing w:before="200" w:after="0"/>
      <w:outlineLvl w:val="5"/>
    </w:pPr>
    <w:rPr>
      <w:rFonts w:ascii="Calibri" w:eastAsia="Calibri" w:hAnsi="Calibri" w:cs="Calibri"/>
      <w:color w:val="4F81BD"/>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120" w:line="240" w:lineRule="auto"/>
    </w:pPr>
    <w:rPr>
      <w:rFonts w:ascii="Calibri" w:eastAsia="Calibri" w:hAnsi="Calibri" w:cs="Calibri"/>
      <w:color w:val="1F497D"/>
      <w:sz w:val="96"/>
      <w:szCs w:val="96"/>
    </w:rPr>
  </w:style>
  <w:style w:type="paragraph" w:styleId="Subtitel">
    <w:name w:val="Subtitle"/>
    <w:basedOn w:val="normal"/>
    <w:next w:val="normal"/>
    <w:pPr>
      <w:keepNext/>
      <w:keepLines/>
    </w:pPr>
    <w:rPr>
      <w:i/>
      <w:color w:val="1F497D"/>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1"/>
        <w:szCs w:val="21"/>
        <w:lang w:val="nl-NL" w:eastAsia="nl-NL" w:bidi="ar-SA"/>
      </w:rPr>
    </w:rPrDefault>
    <w:pPrDefault>
      <w:pPr>
        <w:spacing w:after="180" w:line="27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360" w:after="0" w:line="240" w:lineRule="auto"/>
      <w:outlineLvl w:val="0"/>
    </w:pPr>
    <w:rPr>
      <w:rFonts w:ascii="Calibri" w:eastAsia="Calibri" w:hAnsi="Calibri" w:cs="Calibri"/>
      <w:color w:val="4F81BD"/>
      <w:sz w:val="32"/>
      <w:szCs w:val="32"/>
    </w:rPr>
  </w:style>
  <w:style w:type="paragraph" w:styleId="Kop2">
    <w:name w:val="heading 2"/>
    <w:basedOn w:val="normal"/>
    <w:next w:val="normal"/>
    <w:pPr>
      <w:keepNext/>
      <w:keepLines/>
      <w:spacing w:before="120" w:after="0" w:line="240" w:lineRule="auto"/>
      <w:outlineLvl w:val="1"/>
    </w:pPr>
    <w:rPr>
      <w:b/>
      <w:color w:val="4F81BD"/>
      <w:sz w:val="28"/>
      <w:szCs w:val="28"/>
    </w:rPr>
  </w:style>
  <w:style w:type="paragraph" w:styleId="Kop3">
    <w:name w:val="heading 3"/>
    <w:basedOn w:val="normal"/>
    <w:next w:val="normal"/>
    <w:pPr>
      <w:keepNext/>
      <w:keepLines/>
      <w:spacing w:before="20" w:after="0" w:line="240" w:lineRule="auto"/>
      <w:outlineLvl w:val="2"/>
    </w:pPr>
    <w:rPr>
      <w:rFonts w:ascii="Calibri" w:eastAsia="Calibri" w:hAnsi="Calibri" w:cs="Calibri"/>
      <w:color w:val="1F497D"/>
      <w:sz w:val="24"/>
      <w:szCs w:val="24"/>
    </w:rPr>
  </w:style>
  <w:style w:type="paragraph" w:styleId="Kop4">
    <w:name w:val="heading 4"/>
    <w:basedOn w:val="normal"/>
    <w:next w:val="normal"/>
    <w:pPr>
      <w:keepNext/>
      <w:keepLines/>
      <w:spacing w:before="200" w:after="0"/>
      <w:outlineLvl w:val="3"/>
    </w:pPr>
    <w:rPr>
      <w:b/>
      <w:i/>
      <w:sz w:val="24"/>
      <w:szCs w:val="24"/>
    </w:rPr>
  </w:style>
  <w:style w:type="paragraph" w:styleId="Kop5">
    <w:name w:val="heading 5"/>
    <w:basedOn w:val="normal"/>
    <w:next w:val="normal"/>
    <w:pPr>
      <w:keepNext/>
      <w:keepLines/>
      <w:spacing w:before="200" w:after="0"/>
      <w:outlineLvl w:val="4"/>
    </w:pPr>
    <w:rPr>
      <w:rFonts w:ascii="Calibri" w:eastAsia="Calibri" w:hAnsi="Calibri" w:cs="Calibri"/>
      <w:sz w:val="22"/>
      <w:szCs w:val="22"/>
    </w:rPr>
  </w:style>
  <w:style w:type="paragraph" w:styleId="Kop6">
    <w:name w:val="heading 6"/>
    <w:basedOn w:val="normal"/>
    <w:next w:val="normal"/>
    <w:pPr>
      <w:keepNext/>
      <w:keepLines/>
      <w:spacing w:before="200" w:after="0"/>
      <w:outlineLvl w:val="5"/>
    </w:pPr>
    <w:rPr>
      <w:rFonts w:ascii="Calibri" w:eastAsia="Calibri" w:hAnsi="Calibri" w:cs="Calibri"/>
      <w:color w:val="4F81BD"/>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120" w:line="240" w:lineRule="auto"/>
    </w:pPr>
    <w:rPr>
      <w:rFonts w:ascii="Calibri" w:eastAsia="Calibri" w:hAnsi="Calibri" w:cs="Calibri"/>
      <w:color w:val="1F497D"/>
      <w:sz w:val="96"/>
      <w:szCs w:val="96"/>
    </w:rPr>
  </w:style>
  <w:style w:type="paragraph" w:styleId="Subtitel">
    <w:name w:val="Subtitle"/>
    <w:basedOn w:val="normal"/>
    <w:next w:val="normal"/>
    <w:pPr>
      <w:keepNext/>
      <w:keepLines/>
    </w:pPr>
    <w:rPr>
      <w:i/>
      <w:color w:val="1F497D"/>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3765</Characters>
  <Application>Microsoft Macintosh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Middelberg</cp:lastModifiedBy>
  <cp:revision>2</cp:revision>
  <dcterms:created xsi:type="dcterms:W3CDTF">2017-02-13T12:13:00Z</dcterms:created>
  <dcterms:modified xsi:type="dcterms:W3CDTF">2017-02-13T12:13:00Z</dcterms:modified>
</cp:coreProperties>
</file>